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widowControl w:val="0"/>
        <w:spacing w:before="0" w:after="0" w:line="238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УИД: </w:t>
      </w:r>
      <w:r>
        <w:rPr>
          <w:rFonts w:ascii="Times New Roman" w:eastAsia="Times New Roman" w:hAnsi="Times New Roman" w:cs="Times New Roman"/>
          <w:sz w:val="22"/>
          <w:szCs w:val="22"/>
        </w:rPr>
        <w:t>86MS0065-01-2026-004751-79</w:t>
      </w:r>
    </w:p>
    <w:p>
      <w:pPr>
        <w:widowControl w:val="0"/>
        <w:spacing w:before="0" w:after="0" w:line="238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05-</w:t>
      </w:r>
      <w:r>
        <w:rPr>
          <w:rFonts w:ascii="Times New Roman" w:eastAsia="Times New Roman" w:hAnsi="Times New Roman" w:cs="Times New Roman"/>
          <w:sz w:val="22"/>
          <w:szCs w:val="22"/>
        </w:rPr>
        <w:t>0780</w:t>
      </w:r>
      <w:r>
        <w:rPr>
          <w:rFonts w:ascii="Times New Roman" w:eastAsia="Times New Roman" w:hAnsi="Times New Roman" w:cs="Times New Roman"/>
          <w:sz w:val="22"/>
          <w:szCs w:val="22"/>
        </w:rPr>
        <w:t>/2610/2026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>
      <w:pPr>
        <w:widowControl w:val="0"/>
        <w:spacing w:before="0" w:after="0"/>
        <w:ind w:firstLine="68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widowControl w:val="0"/>
        <w:spacing w:before="0" w:after="0"/>
        <w:ind w:firstLine="68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widowControl w:val="0"/>
        <w:spacing w:before="0" w:after="0"/>
        <w:ind w:firstLine="680"/>
        <w:jc w:val="center"/>
        <w:rPr>
          <w:sz w:val="27"/>
          <w:szCs w:val="27"/>
        </w:rPr>
      </w:pPr>
    </w:p>
    <w:p>
      <w:pPr>
        <w:widowControl w:val="0"/>
        <w:spacing w:before="0" w:after="0"/>
        <w:ind w:firstLine="68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14 мая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680"/>
        <w:jc w:val="both"/>
        <w:rPr>
          <w:sz w:val="27"/>
          <w:szCs w:val="27"/>
        </w:rPr>
      </w:pP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расположенного по адресу: Тюменская область, 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Гагарина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дело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 2 ст. 20.20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Жетикова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Константина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680"/>
        <w:jc w:val="both"/>
        <w:rPr>
          <w:sz w:val="27"/>
          <w:szCs w:val="27"/>
        </w:rPr>
      </w:pPr>
    </w:p>
    <w:p>
      <w:pPr>
        <w:spacing w:before="0" w:after="0"/>
        <w:ind w:firstLine="68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680"/>
        <w:jc w:val="both"/>
        <w:rPr>
          <w:sz w:val="27"/>
          <w:szCs w:val="27"/>
        </w:rPr>
      </w:pP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13.05.2026 года в </w:t>
      </w:r>
      <w:r>
        <w:rPr>
          <w:rStyle w:val="cat-Timegrp-27rplc-18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№ 410 ОКОН УМВД России по г. Сургуту по адресу: </w:t>
      </w:r>
      <w:r>
        <w:rPr>
          <w:rStyle w:val="cat-UserDefinedgrp-38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выявлено, что в </w:t>
      </w:r>
      <w:r>
        <w:rPr>
          <w:rStyle w:val="cat-Timegrp-27rplc-22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29.04.2026 года </w:t>
      </w:r>
      <w:r>
        <w:rPr>
          <w:rFonts w:ascii="Times New Roman" w:eastAsia="Times New Roman" w:hAnsi="Times New Roman" w:cs="Times New Roman"/>
          <w:sz w:val="27"/>
          <w:szCs w:val="27"/>
        </w:rPr>
        <w:t>Жетиков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общественном месте, а именно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4 этаже 3 подъезда д. 28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Style w:val="cat-UserDefinedgrp-39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Сургута ХМАО-Югры, </w:t>
      </w:r>
      <w:r>
        <w:rPr>
          <w:rFonts w:ascii="Times New Roman" w:eastAsia="Times New Roman" w:hAnsi="Times New Roman" w:cs="Times New Roman"/>
          <w:sz w:val="27"/>
          <w:szCs w:val="27"/>
        </w:rPr>
        <w:t>употребил наркотическое средство без назначения врача,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акту медицинского освидетельствования № 002225 от 07.05.2026 года опьянение вызвано веществом «</w:t>
      </w:r>
      <w:r>
        <w:rPr>
          <w:rFonts w:ascii="Times New Roman" w:eastAsia="Times New Roman" w:hAnsi="Times New Roman" w:cs="Times New Roman"/>
          <w:sz w:val="27"/>
          <w:szCs w:val="27"/>
        </w:rPr>
        <w:t>метадон</w:t>
      </w:r>
      <w:r>
        <w:rPr>
          <w:rFonts w:ascii="Times New Roman" w:eastAsia="Times New Roman" w:hAnsi="Times New Roman" w:cs="Times New Roman"/>
          <w:sz w:val="27"/>
          <w:szCs w:val="27"/>
        </w:rPr>
        <w:t>», «</w:t>
      </w:r>
      <w:r>
        <w:rPr>
          <w:rFonts w:ascii="Times New Roman" w:eastAsia="Times New Roman" w:hAnsi="Times New Roman" w:cs="Times New Roman"/>
          <w:sz w:val="27"/>
          <w:szCs w:val="27"/>
        </w:rPr>
        <w:t>мефедрон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«производное </w:t>
      </w:r>
      <w:r>
        <w:rPr>
          <w:rFonts w:ascii="Times New Roman" w:eastAsia="Times New Roman" w:hAnsi="Times New Roman" w:cs="Times New Roman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метилэфедрона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который входит в список № 1 перечня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7"/>
          <w:szCs w:val="27"/>
        </w:rPr>
        <w:t>прекурсоров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подлежащих контролю в Российской Федерации, утвержденный постановлением Правительства Российской Федерации от 30.06.1998 года № 681, </w:t>
      </w:r>
      <w:r>
        <w:rPr>
          <w:rFonts w:ascii="Times New Roman" w:eastAsia="Times New Roman" w:hAnsi="Times New Roman" w:cs="Times New Roman"/>
          <w:sz w:val="27"/>
          <w:szCs w:val="27"/>
        </w:rPr>
        <w:t>в результате чего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 ст. 20.20 КоАП РФ.</w:t>
      </w:r>
    </w:p>
    <w:p>
      <w:pPr>
        <w:widowControl w:val="0"/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Жет</w:t>
      </w:r>
      <w:r>
        <w:rPr>
          <w:rFonts w:ascii="Times New Roman" w:eastAsia="Times New Roman" w:hAnsi="Times New Roman" w:cs="Times New Roman"/>
          <w:sz w:val="27"/>
          <w:szCs w:val="27"/>
        </w:rPr>
        <w:t>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судебном заседании ходатайств не заявлял, вину в совершении рассматриваемого правонарушения полностью признал, не отрицал изложенные в протоколе об административном правонарушении обстоятельства.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материалы дела, заслушав </w:t>
      </w:r>
      <w:r>
        <w:rPr>
          <w:rFonts w:ascii="Times New Roman" w:eastAsia="Times New Roman" w:hAnsi="Times New Roman" w:cs="Times New Roman"/>
          <w:sz w:val="27"/>
          <w:szCs w:val="27"/>
        </w:rPr>
        <w:t>Жет</w:t>
      </w:r>
      <w:r>
        <w:rPr>
          <w:rFonts w:ascii="Times New Roman" w:eastAsia="Times New Roman" w:hAnsi="Times New Roman" w:cs="Times New Roman"/>
          <w:sz w:val="27"/>
          <w:szCs w:val="27"/>
        </w:rPr>
        <w:t>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К.С.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 приходит к следующему.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Жет</w:t>
      </w:r>
      <w:r>
        <w:rPr>
          <w:rFonts w:ascii="Times New Roman" w:eastAsia="Times New Roman" w:hAnsi="Times New Roman" w:cs="Times New Roman"/>
          <w:sz w:val="27"/>
          <w:szCs w:val="27"/>
        </w:rPr>
        <w:t>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правонарушения подтверждается: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серии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420319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13.05.2026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сотрудника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от 13.05.2026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№ 1260171102502020467 о возбуждении уголовного дела и принятии его к производству от 29.04.2026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протоколом о направлении на медицинское освидетельствование на состояние опьянения от 29.04.2026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актом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7"/>
          <w:szCs w:val="27"/>
        </w:rPr>
        <w:t>002225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29.04.2026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года, согласно которому у </w:t>
      </w:r>
      <w:r>
        <w:rPr>
          <w:rFonts w:ascii="Times New Roman" w:eastAsia="Times New Roman" w:hAnsi="Times New Roman" w:cs="Times New Roman"/>
          <w:sz w:val="27"/>
          <w:szCs w:val="27"/>
        </w:rPr>
        <w:t>Жетикова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установлено состояние опьянения, так как </w:t>
      </w:r>
      <w:r>
        <w:rPr>
          <w:rFonts w:ascii="Times New Roman" w:eastAsia="Times New Roman" w:hAnsi="Times New Roman" w:cs="Times New Roman"/>
          <w:sz w:val="27"/>
          <w:szCs w:val="27"/>
        </w:rPr>
        <w:t>обнаружен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психоактивные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вещества: </w:t>
      </w:r>
      <w:r>
        <w:rPr>
          <w:rFonts w:ascii="Times New Roman" w:eastAsia="Times New Roman" w:hAnsi="Times New Roman" w:cs="Times New Roman"/>
          <w:sz w:val="27"/>
          <w:szCs w:val="27"/>
        </w:rPr>
        <w:t>пропофол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мефедрон</w:t>
      </w:r>
      <w:r>
        <w:rPr>
          <w:rFonts w:ascii="Times New Roman" w:eastAsia="Times New Roman" w:hAnsi="Times New Roman" w:cs="Times New Roman"/>
          <w:sz w:val="27"/>
          <w:szCs w:val="27"/>
        </w:rPr>
        <w:t>, производное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метилэфедрона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метадон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Жетикова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К.С. от 13.05.2026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данными на лицо и другими материалами. 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1 ст. 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Федерального закона от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.01.1998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3-ФЗ "О наркотических средствах и психотропных веществах" (далее Федеральный закон от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.01.</w:t>
      </w:r>
      <w:r>
        <w:rPr>
          <w:rFonts w:ascii="Times New Roman" w:eastAsia="Times New Roman" w:hAnsi="Times New Roman" w:cs="Times New Roman"/>
          <w:sz w:val="27"/>
          <w:szCs w:val="27"/>
        </w:rPr>
        <w:t>1998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ода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3-ФЗ) государственная политика в сфере оборота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7"/>
          <w:szCs w:val="27"/>
        </w:rPr>
        <w:t>прекурсоров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7"/>
          <w:szCs w:val="27"/>
        </w:rPr>
        <w:t>прекурсоров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раннее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7"/>
          <w:szCs w:val="27"/>
        </w:rPr>
        <w:t>прекурсоров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Российской Федерации запрещается потребление наркотических средств или психотропных веществ без назначения врача (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40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Федерального закона от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.01.</w:t>
      </w:r>
      <w:r>
        <w:rPr>
          <w:rFonts w:ascii="Times New Roman" w:eastAsia="Times New Roman" w:hAnsi="Times New Roman" w:cs="Times New Roman"/>
          <w:sz w:val="27"/>
          <w:szCs w:val="27"/>
        </w:rPr>
        <w:t>1998 г</w:t>
      </w:r>
      <w:r>
        <w:rPr>
          <w:rFonts w:ascii="Times New Roman" w:eastAsia="Times New Roman" w:hAnsi="Times New Roman" w:cs="Times New Roman"/>
          <w:sz w:val="27"/>
          <w:szCs w:val="27"/>
        </w:rPr>
        <w:t>ода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3-ФЗ). 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врача, может быть направлено на медицинское освидетельствование. Медицинское освидетельствование проводится в специально уполномоченных на то органами управления здравоохранением учреждениях здравоохранения по направлению органов дознания, органа, осуществляющего оперативно-розыскную деятельность, следователя или судьи.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принимает перечисленные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выше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Оценив приведенные доказательства в их совокупности,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Жетикова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К.С</w:t>
      </w:r>
      <w:r>
        <w:rPr>
          <w:rFonts w:ascii="Times New Roman" w:eastAsia="Times New Roman" w:hAnsi="Times New Roman" w:cs="Times New Roman"/>
          <w:sz w:val="27"/>
          <w:szCs w:val="27"/>
        </w:rPr>
        <w:t>. полностью доказанной</w:t>
      </w:r>
      <w:r>
        <w:rPr>
          <w:rFonts w:ascii="Times New Roman" w:eastAsia="Times New Roman" w:hAnsi="Times New Roman" w:cs="Times New Roman"/>
          <w:sz w:val="27"/>
          <w:szCs w:val="27"/>
        </w:rPr>
        <w:t>, а потому е</w:t>
      </w:r>
      <w:r>
        <w:rPr>
          <w:rFonts w:ascii="Times New Roman" w:eastAsia="Times New Roman" w:hAnsi="Times New Roman" w:cs="Times New Roman"/>
          <w:sz w:val="27"/>
          <w:szCs w:val="27"/>
        </w:rPr>
        <w:t>го действия квалифицирует по ч. 2 ст. 20.20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отребление наркотических средств или психотропных веществ без назначения врача, новых потенциально опасных </w:t>
      </w:r>
      <w:r>
        <w:rPr>
          <w:rFonts w:ascii="Times New Roman" w:eastAsia="Times New Roman" w:hAnsi="Times New Roman" w:cs="Times New Roman"/>
          <w:sz w:val="27"/>
          <w:szCs w:val="27"/>
        </w:rPr>
        <w:t>психоактивных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возможность рассмотрения дела, не имеется.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ответственность, является полное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>Жетиковым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вины.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судом не установлено.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наказания, суд учитывает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данные о личности нарушителя,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отношение последнего к содеянному, </w:t>
      </w:r>
      <w:r>
        <w:rPr>
          <w:rFonts w:ascii="Times New Roman" w:eastAsia="Times New Roman" w:hAnsi="Times New Roman" w:cs="Times New Roman"/>
          <w:sz w:val="27"/>
          <w:szCs w:val="27"/>
        </w:rPr>
        <w:t>в связи с чем считает возможным назначить наказание в виде штрафа.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29.9-29.11 КоАП РФ, мировой судья</w:t>
      </w:r>
    </w:p>
    <w:p>
      <w:pPr>
        <w:spacing w:before="0" w:after="0"/>
        <w:ind w:firstLine="68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680"/>
        <w:jc w:val="center"/>
        <w:rPr>
          <w:sz w:val="27"/>
          <w:szCs w:val="27"/>
        </w:rPr>
      </w:pP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Жетикова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Константина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20.20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назначить наказание в виде административного штрафа размере </w:t>
      </w:r>
      <w:r>
        <w:rPr>
          <w:rStyle w:val="cat-Sumgrp-23rplc-4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widowControl w:val="0"/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перечислять на реквизиты: получатель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ОКЦ №8 УГУ Банка России//УФК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КБК </w:t>
      </w:r>
      <w:r>
        <w:rPr>
          <w:rFonts w:ascii="Times New Roman" w:eastAsia="Times New Roman" w:hAnsi="Times New Roman" w:cs="Times New Roman"/>
          <w:sz w:val="27"/>
          <w:szCs w:val="27"/>
        </w:rPr>
        <w:t>72011601203019000140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>; УИН 0412365400655007802620139.</w:t>
      </w:r>
    </w:p>
    <w:p>
      <w:pPr>
        <w:widowControl w:val="0"/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предоставить по адресу: ХМАО – Югра,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105.</w:t>
      </w:r>
    </w:p>
    <w:p>
      <w:pPr>
        <w:widowControl w:val="0"/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ч. 1 ст. 20.25 Кодекса Российской Федерации об административных правонарушениях.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Сургутского судебного района города окружного значения Сургута Ханты-Мансийского автономного округа – Югры.</w:t>
      </w:r>
    </w:p>
    <w:p>
      <w:pPr>
        <w:widowControl w:val="0"/>
        <w:spacing w:before="0" w:after="0"/>
        <w:ind w:firstLine="68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680"/>
        <w:jc w:val="both"/>
        <w:rPr>
          <w:sz w:val="27"/>
          <w:szCs w:val="27"/>
        </w:rPr>
      </w:pPr>
    </w:p>
    <w:p>
      <w:pPr>
        <w:spacing w:before="0" w:after="0"/>
        <w:ind w:firstLine="68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/личная подпись/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widowControl w:val="0"/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  <w:r>
        <w:rPr>
          <w:rFonts w:ascii="Times New Roman" w:eastAsia="Times New Roman" w:hAnsi="Times New Roman" w:cs="Times New Roman"/>
          <w:sz w:val="25"/>
          <w:szCs w:val="25"/>
        </w:rPr>
        <w:t>14 мая 2026 г.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10 Сургутского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 Е.П. Король</w:t>
      </w:r>
    </w:p>
    <w:p>
      <w:pPr>
        <w:widowControl w:val="0"/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05-0780/2610/2026</w:t>
      </w:r>
    </w:p>
    <w:p>
      <w:pPr>
        <w:spacing w:before="0" w:after="0"/>
        <w:ind w:firstLine="68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Timegrp-27rplc-18">
    <w:name w:val="cat-Time grp-27 rplc-18"/>
    <w:basedOn w:val="DefaultParagraphFont"/>
  </w:style>
  <w:style w:type="character" w:customStyle="1" w:styleId="cat-UserDefinedgrp-38rplc-21">
    <w:name w:val="cat-UserDefined grp-38 rplc-21"/>
    <w:basedOn w:val="DefaultParagraphFont"/>
  </w:style>
  <w:style w:type="character" w:customStyle="1" w:styleId="cat-Timegrp-27rplc-22">
    <w:name w:val="cat-Time grp-27 rplc-22"/>
    <w:basedOn w:val="DefaultParagraphFont"/>
  </w:style>
  <w:style w:type="character" w:customStyle="1" w:styleId="cat-UserDefinedgrp-39rplc-26">
    <w:name w:val="cat-UserDefined grp-39 rplc-26"/>
    <w:basedOn w:val="DefaultParagraphFont"/>
  </w:style>
  <w:style w:type="character" w:customStyle="1" w:styleId="cat-Sumgrp-23rplc-47">
    <w:name w:val="cat-Sum grp-23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CF5713C3EC4E3438801BCD1CCDDC40534070F7F21D2AEBDF48C682DFF4A90AE4FBDA8F6B416E0E7C99A05B0BD3F9941A39E16BF393Fl0P" TargetMode="External" /><Relationship Id="rId5" Type="http://schemas.openxmlformats.org/officeDocument/2006/relationships/hyperlink" Target="consultantplus://offline/ref=6CF5713C3EC4E3438801BCD1CCDDC40534070F7F21D2AEBDF48C682DFF4A90AE4FBDA8F7B516E0E7C99A05B0BD3F9941A39E16BF393Fl0P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